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14" w:rsidRPr="00341008" w:rsidRDefault="00632314" w:rsidP="00184D34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s-MX"/>
        </w:rPr>
      </w:pPr>
    </w:p>
    <w:p w:rsidR="000D5ED6" w:rsidRPr="00341008" w:rsidRDefault="00CC7012" w:rsidP="00184D34">
      <w:pPr>
        <w:jc w:val="center"/>
        <w:rPr>
          <w:rFonts w:asciiTheme="minorHAnsi" w:hAnsiTheme="minorHAnsi" w:cstheme="minorHAnsi"/>
          <w:sz w:val="28"/>
          <w:szCs w:val="28"/>
          <w:lang w:val="es-MX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s-MX"/>
        </w:rPr>
        <w:t>Tercer</w:t>
      </w:r>
      <w:r w:rsidR="000D5ED6" w:rsidRPr="00341008">
        <w:rPr>
          <w:rFonts w:asciiTheme="minorHAnsi" w:hAnsiTheme="minorHAnsi" w:cstheme="minorHAnsi"/>
          <w:b/>
          <w:bCs/>
          <w:sz w:val="28"/>
          <w:szCs w:val="28"/>
          <w:lang w:val="es-MX"/>
        </w:rPr>
        <w:t xml:space="preserve"> Congreso de Educación</w:t>
      </w:r>
      <w:r w:rsidR="000D5ED6" w:rsidRPr="00341008">
        <w:rPr>
          <w:rFonts w:asciiTheme="minorHAnsi" w:hAnsiTheme="minorHAnsi" w:cstheme="minorHAnsi"/>
          <w:b/>
          <w:bCs/>
          <w:sz w:val="28"/>
          <w:szCs w:val="28"/>
          <w:lang w:val="es-MX"/>
        </w:rPr>
        <w:br/>
        <w:t>Forma</w:t>
      </w:r>
      <w:r>
        <w:rPr>
          <w:rFonts w:asciiTheme="minorHAnsi" w:hAnsiTheme="minorHAnsi" w:cstheme="minorHAnsi"/>
          <w:b/>
          <w:bCs/>
          <w:sz w:val="28"/>
          <w:szCs w:val="28"/>
          <w:lang w:val="es-MX"/>
        </w:rPr>
        <w:t>ndo Formadores</w:t>
      </w:r>
      <w:r>
        <w:rPr>
          <w:rFonts w:asciiTheme="minorHAnsi" w:hAnsiTheme="minorHAnsi" w:cstheme="minorHAnsi"/>
          <w:b/>
          <w:bCs/>
          <w:sz w:val="28"/>
          <w:szCs w:val="28"/>
          <w:lang w:val="es-MX"/>
        </w:rPr>
        <w:br/>
        <w:t>“Hay Talento 2011</w:t>
      </w:r>
      <w:r w:rsidR="000D5ED6" w:rsidRPr="00341008">
        <w:rPr>
          <w:rFonts w:asciiTheme="minorHAnsi" w:hAnsiTheme="minorHAnsi" w:cstheme="minorHAnsi"/>
          <w:b/>
          <w:bCs/>
          <w:sz w:val="28"/>
          <w:szCs w:val="28"/>
          <w:lang w:val="es-MX"/>
        </w:rPr>
        <w:t>”</w:t>
      </w:r>
    </w:p>
    <w:p w:rsidR="000D5ED6" w:rsidRPr="00341008" w:rsidRDefault="000D5ED6" w:rsidP="00184D34">
      <w:pPr>
        <w:rPr>
          <w:rFonts w:asciiTheme="minorHAnsi" w:hAnsiTheme="minorHAnsi" w:cstheme="minorHAnsi"/>
          <w:sz w:val="28"/>
          <w:szCs w:val="28"/>
          <w:lang w:val="es-MX"/>
        </w:rPr>
      </w:pPr>
    </w:p>
    <w:p w:rsidR="000D5ED6" w:rsidRPr="00341008" w:rsidRDefault="000D5ED6" w:rsidP="00184D34">
      <w:pPr>
        <w:rPr>
          <w:rFonts w:asciiTheme="minorHAnsi" w:hAnsiTheme="minorHAnsi" w:cstheme="minorHAnsi"/>
          <w:sz w:val="28"/>
          <w:szCs w:val="28"/>
        </w:rPr>
      </w:pPr>
    </w:p>
    <w:p w:rsidR="00932D4B" w:rsidRPr="00341008" w:rsidRDefault="00932D4B" w:rsidP="00184D34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s-MX"/>
        </w:rPr>
      </w:pPr>
      <w:r w:rsidRPr="00341008">
        <w:rPr>
          <w:rFonts w:asciiTheme="minorHAnsi" w:hAnsiTheme="minorHAnsi" w:cstheme="minorHAnsi"/>
          <w:b/>
          <w:bCs/>
          <w:sz w:val="28"/>
          <w:szCs w:val="28"/>
          <w:lang w:val="es-MX"/>
        </w:rPr>
        <w:t>F</w:t>
      </w:r>
      <w:r w:rsidR="00EB0B33" w:rsidRPr="00341008">
        <w:rPr>
          <w:rFonts w:asciiTheme="minorHAnsi" w:hAnsiTheme="minorHAnsi" w:cstheme="minorHAnsi"/>
          <w:b/>
          <w:bCs/>
          <w:sz w:val="28"/>
          <w:szCs w:val="28"/>
          <w:lang w:val="es-MX"/>
        </w:rPr>
        <w:t>icha técnica</w:t>
      </w:r>
      <w:bookmarkStart w:id="0" w:name="_GoBack"/>
      <w:bookmarkEnd w:id="0"/>
      <w:r w:rsidR="00EB0B33" w:rsidRPr="00341008">
        <w:rPr>
          <w:rFonts w:asciiTheme="minorHAnsi" w:hAnsiTheme="minorHAnsi" w:cstheme="minorHAnsi"/>
          <w:b/>
          <w:bCs/>
          <w:sz w:val="28"/>
          <w:szCs w:val="28"/>
          <w:lang w:val="es-MX"/>
        </w:rPr>
        <w:t xml:space="preserve"> para</w:t>
      </w:r>
      <w:r w:rsidR="00632314" w:rsidRPr="00341008">
        <w:rPr>
          <w:rFonts w:asciiTheme="minorHAnsi" w:hAnsiTheme="minorHAnsi" w:cstheme="minorHAnsi"/>
          <w:b/>
          <w:bCs/>
          <w:sz w:val="28"/>
          <w:szCs w:val="28"/>
          <w:lang w:val="es-MX"/>
        </w:rPr>
        <w:t xml:space="preserve"> t</w:t>
      </w:r>
      <w:r w:rsidRPr="00341008">
        <w:rPr>
          <w:rFonts w:asciiTheme="minorHAnsi" w:hAnsiTheme="minorHAnsi" w:cstheme="minorHAnsi"/>
          <w:b/>
          <w:bCs/>
          <w:sz w:val="28"/>
          <w:szCs w:val="28"/>
          <w:lang w:val="es-MX"/>
        </w:rPr>
        <w:t>aller</w:t>
      </w:r>
    </w:p>
    <w:p w:rsidR="00932D4B" w:rsidRDefault="00932D4B" w:rsidP="00184D34">
      <w:pPr>
        <w:rPr>
          <w:rFonts w:asciiTheme="minorHAnsi" w:hAnsiTheme="minorHAnsi" w:cstheme="minorHAnsi"/>
          <w:sz w:val="28"/>
          <w:szCs w:val="28"/>
        </w:rPr>
      </w:pPr>
    </w:p>
    <w:p w:rsidR="00DF5BE4" w:rsidRPr="00341008" w:rsidRDefault="00DF5BE4" w:rsidP="00184D34">
      <w:pPr>
        <w:rPr>
          <w:rFonts w:asciiTheme="minorHAnsi" w:hAnsiTheme="minorHAnsi" w:cstheme="minorHAnsi"/>
          <w:sz w:val="28"/>
          <w:szCs w:val="28"/>
        </w:rPr>
      </w:pPr>
    </w:p>
    <w:p w:rsidR="00BF2E0B" w:rsidRPr="00341008" w:rsidRDefault="00932D4B" w:rsidP="00184D34">
      <w:pPr>
        <w:numPr>
          <w:ilvl w:val="0"/>
          <w:numId w:val="23"/>
        </w:numPr>
        <w:ind w:left="426" w:hanging="426"/>
        <w:rPr>
          <w:rFonts w:asciiTheme="minorHAnsi" w:hAnsiTheme="minorHAnsi" w:cstheme="minorHAnsi"/>
          <w:sz w:val="28"/>
          <w:szCs w:val="28"/>
          <w:lang w:val="es-MX"/>
        </w:rPr>
      </w:pPr>
      <w:r w:rsidRPr="00341008">
        <w:rPr>
          <w:rFonts w:asciiTheme="minorHAnsi" w:hAnsiTheme="minorHAnsi" w:cstheme="minorHAnsi"/>
          <w:b/>
          <w:sz w:val="28"/>
          <w:szCs w:val="28"/>
        </w:rPr>
        <w:t>N</w:t>
      </w:r>
      <w:r w:rsidR="000D5ED6" w:rsidRPr="00341008">
        <w:rPr>
          <w:rFonts w:asciiTheme="minorHAnsi" w:hAnsiTheme="minorHAnsi" w:cstheme="minorHAnsi"/>
          <w:b/>
          <w:sz w:val="28"/>
          <w:szCs w:val="28"/>
        </w:rPr>
        <w:t xml:space="preserve">ombre del </w:t>
      </w:r>
      <w:r w:rsidR="00BF2E0B" w:rsidRPr="00341008">
        <w:rPr>
          <w:rFonts w:asciiTheme="minorHAnsi" w:hAnsiTheme="minorHAnsi" w:cstheme="minorHAnsi"/>
          <w:b/>
          <w:sz w:val="28"/>
          <w:szCs w:val="28"/>
        </w:rPr>
        <w:t>T</w:t>
      </w:r>
      <w:r w:rsidR="000D5ED6" w:rsidRPr="00341008">
        <w:rPr>
          <w:rFonts w:asciiTheme="minorHAnsi" w:hAnsiTheme="minorHAnsi" w:cstheme="minorHAnsi"/>
          <w:b/>
          <w:sz w:val="28"/>
          <w:szCs w:val="28"/>
        </w:rPr>
        <w:t>aller</w:t>
      </w:r>
    </w:p>
    <w:p w:rsidR="00932D4B" w:rsidRPr="00341008" w:rsidRDefault="00932D4B" w:rsidP="00184D34">
      <w:pPr>
        <w:rPr>
          <w:rFonts w:asciiTheme="minorHAnsi" w:hAnsiTheme="minorHAnsi" w:cstheme="minorHAnsi"/>
          <w:sz w:val="28"/>
          <w:szCs w:val="28"/>
          <w:lang w:val="es-MX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2"/>
      </w:tblGrid>
      <w:tr w:rsidR="00632314" w:rsidRPr="00341008" w:rsidTr="00C63073"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32D4B" w:rsidRPr="00E74E29" w:rsidRDefault="00E74E29" w:rsidP="00184D3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74E29">
              <w:rPr>
                <w:rFonts w:asciiTheme="minorHAnsi" w:hAnsiTheme="minorHAnsi" w:cstheme="minorHAnsi"/>
                <w:sz w:val="28"/>
                <w:szCs w:val="28"/>
              </w:rPr>
              <w:t>Aprendizaje auto-dirigido, autónomo y auto-regulado</w:t>
            </w:r>
          </w:p>
        </w:tc>
      </w:tr>
    </w:tbl>
    <w:p w:rsidR="00932D4B" w:rsidRPr="00341008" w:rsidRDefault="00932D4B" w:rsidP="00184D34">
      <w:pPr>
        <w:rPr>
          <w:rFonts w:asciiTheme="minorHAnsi" w:hAnsiTheme="minorHAnsi" w:cstheme="minorHAnsi"/>
          <w:b/>
          <w:sz w:val="28"/>
          <w:szCs w:val="28"/>
        </w:rPr>
      </w:pPr>
    </w:p>
    <w:p w:rsidR="00BF2E0B" w:rsidRPr="00341008" w:rsidRDefault="00BF2E0B" w:rsidP="00184D34">
      <w:pPr>
        <w:rPr>
          <w:rFonts w:asciiTheme="minorHAnsi" w:hAnsiTheme="minorHAnsi" w:cstheme="minorHAnsi"/>
          <w:b/>
          <w:sz w:val="28"/>
          <w:szCs w:val="28"/>
        </w:rPr>
      </w:pPr>
    </w:p>
    <w:p w:rsidR="00932D4B" w:rsidRPr="00341008" w:rsidRDefault="00BF2E0B" w:rsidP="00184D34">
      <w:pPr>
        <w:numPr>
          <w:ilvl w:val="0"/>
          <w:numId w:val="23"/>
        </w:numPr>
        <w:ind w:left="426" w:hanging="426"/>
        <w:rPr>
          <w:rFonts w:asciiTheme="minorHAnsi" w:hAnsiTheme="minorHAnsi" w:cstheme="minorHAnsi"/>
          <w:b/>
          <w:sz w:val="28"/>
          <w:szCs w:val="28"/>
        </w:rPr>
      </w:pPr>
      <w:r w:rsidRPr="00341008">
        <w:rPr>
          <w:rFonts w:asciiTheme="minorHAnsi" w:hAnsiTheme="minorHAnsi" w:cstheme="minorHAnsi"/>
          <w:b/>
          <w:sz w:val="28"/>
          <w:szCs w:val="28"/>
        </w:rPr>
        <w:t>Propósito</w:t>
      </w:r>
      <w:r w:rsidR="00932D4B" w:rsidRPr="00341008">
        <w:rPr>
          <w:rFonts w:asciiTheme="minorHAnsi" w:hAnsiTheme="minorHAnsi" w:cstheme="minorHAnsi"/>
          <w:b/>
          <w:sz w:val="28"/>
          <w:szCs w:val="28"/>
        </w:rPr>
        <w:t>/ Objetivo</w:t>
      </w:r>
    </w:p>
    <w:p w:rsidR="00632314" w:rsidRPr="00341008" w:rsidRDefault="00632314" w:rsidP="00184D34">
      <w:pPr>
        <w:rPr>
          <w:rFonts w:asciiTheme="minorHAnsi" w:hAnsiTheme="minorHAnsi" w:cstheme="minorHAnsi"/>
          <w:sz w:val="28"/>
          <w:szCs w:val="28"/>
          <w:lang w:val="es-MX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2"/>
      </w:tblGrid>
      <w:tr w:rsidR="00632314" w:rsidRPr="00341008" w:rsidTr="00C63073"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32314" w:rsidRPr="00DD73A5" w:rsidRDefault="00632314" w:rsidP="00184D3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D73A5">
              <w:rPr>
                <w:rFonts w:asciiTheme="minorHAnsi" w:hAnsiTheme="minorHAnsi" w:cstheme="minorHAnsi"/>
                <w:sz w:val="28"/>
                <w:szCs w:val="28"/>
              </w:rPr>
              <w:t>Al finalizar el taller, los participantes serán capaces de:</w:t>
            </w:r>
          </w:p>
          <w:p w:rsidR="00632314" w:rsidRDefault="00DD73A5" w:rsidP="00184D34">
            <w:pPr>
              <w:pStyle w:val="ListParagraph"/>
              <w:spacing w:after="0" w:line="240" w:lineRule="auto"/>
              <w:ind w:left="426" w:hanging="426"/>
              <w:rPr>
                <w:rFonts w:asciiTheme="minorHAnsi" w:hAnsiTheme="minorHAnsi" w:cstheme="minorHAnsi"/>
                <w:sz w:val="28"/>
                <w:szCs w:val="28"/>
              </w:rPr>
            </w:pPr>
            <w:r w:rsidRPr="00DD73A5">
              <w:rPr>
                <w:rFonts w:asciiTheme="minorHAnsi" w:hAnsiTheme="minorHAnsi" w:cstheme="minorHAnsi"/>
                <w:sz w:val="28"/>
                <w:szCs w:val="28"/>
                <w:lang w:val="es-ES"/>
              </w:rPr>
              <w:t>1.</w:t>
            </w:r>
            <w:r w:rsidRPr="00DD73A5">
              <w:rPr>
                <w:rFonts w:asciiTheme="minorHAnsi" w:hAnsiTheme="minorHAnsi" w:cstheme="minorHAnsi"/>
                <w:sz w:val="28"/>
                <w:szCs w:val="28"/>
                <w:lang w:val="es-ES"/>
              </w:rPr>
              <w:tab/>
            </w:r>
            <w:r w:rsidR="00F5014B">
              <w:rPr>
                <w:rFonts w:asciiTheme="minorHAnsi" w:hAnsiTheme="minorHAnsi" w:cstheme="minorHAnsi"/>
                <w:sz w:val="28"/>
                <w:szCs w:val="28"/>
                <w:lang w:val="es-ES"/>
              </w:rPr>
              <w:t>Definir</w:t>
            </w:r>
            <w:r w:rsidR="00FB3A01">
              <w:rPr>
                <w:rFonts w:asciiTheme="minorHAnsi" w:hAnsiTheme="minorHAnsi" w:cstheme="minorHAnsi"/>
                <w:sz w:val="28"/>
                <w:szCs w:val="28"/>
                <w:lang w:val="es-ES"/>
              </w:rPr>
              <w:t xml:space="preserve"> los conceptos de</w:t>
            </w:r>
            <w:r w:rsidR="00F5014B">
              <w:rPr>
                <w:rFonts w:asciiTheme="minorHAnsi" w:hAnsiTheme="minorHAnsi" w:cstheme="minorHAnsi"/>
                <w:sz w:val="28"/>
                <w:szCs w:val="28"/>
                <w:lang w:val="es-ES"/>
              </w:rPr>
              <w:t>:</w:t>
            </w:r>
            <w:r w:rsidR="00FB3A01">
              <w:rPr>
                <w:rFonts w:asciiTheme="minorHAnsi" w:hAnsiTheme="minorHAnsi" w:cstheme="minorHAnsi"/>
                <w:sz w:val="28"/>
                <w:szCs w:val="28"/>
                <w:lang w:val="es-ES"/>
              </w:rPr>
              <w:t xml:space="preserve"> </w:t>
            </w:r>
            <w:r w:rsidR="00FB3A01" w:rsidRPr="00E74E29">
              <w:rPr>
                <w:rFonts w:asciiTheme="minorHAnsi" w:hAnsiTheme="minorHAnsi" w:cstheme="minorHAnsi"/>
                <w:sz w:val="28"/>
                <w:szCs w:val="28"/>
              </w:rPr>
              <w:t>aprendizaje auto-dirigido, autónomo y auto-regulado</w:t>
            </w:r>
            <w:r w:rsidR="00FB3A01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:rsidR="00F5014B" w:rsidRDefault="00FB3A01" w:rsidP="00F5014B">
            <w:pPr>
              <w:pStyle w:val="ListParagraph"/>
              <w:spacing w:after="0" w:line="240" w:lineRule="auto"/>
              <w:ind w:left="426" w:hanging="42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="00F5014B">
              <w:rPr>
                <w:rFonts w:asciiTheme="minorHAnsi" w:hAnsiTheme="minorHAnsi" w:cstheme="minorHAnsi"/>
                <w:sz w:val="28"/>
                <w:szCs w:val="28"/>
              </w:rPr>
              <w:t>Identificar los elementos que determinan el aprendizaje estratégico.</w:t>
            </w:r>
          </w:p>
          <w:p w:rsidR="00F5014B" w:rsidRDefault="00F5014B" w:rsidP="00F5014B">
            <w:pPr>
              <w:pStyle w:val="ListParagraph"/>
              <w:spacing w:after="0" w:line="240" w:lineRule="auto"/>
              <w:ind w:left="426" w:hanging="42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ab/>
              <w:t>Realizar una autoevaluación sobre sus competencias para aprender por cuenta propia (esto es, cuando los participantes en el taller son aprendices).</w:t>
            </w:r>
          </w:p>
          <w:p w:rsidR="00FB3A01" w:rsidRPr="00FB3A01" w:rsidRDefault="00F5014B" w:rsidP="00F5014B">
            <w:pPr>
              <w:pStyle w:val="ListParagraph"/>
              <w:spacing w:after="0" w:line="240" w:lineRule="auto"/>
              <w:ind w:left="426" w:hanging="42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="00FB3A01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FB3A01">
              <w:rPr>
                <w:rFonts w:asciiTheme="minorHAnsi" w:hAnsiTheme="minorHAnsi" w:cstheme="minorHAnsi"/>
                <w:sz w:val="28"/>
                <w:szCs w:val="28"/>
              </w:rPr>
              <w:tab/>
              <w:t xml:space="preserve">Aplicar los principios del aprendizaje estratégico en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la</w:t>
            </w:r>
            <w:r w:rsidR="00FB3A01">
              <w:rPr>
                <w:rFonts w:asciiTheme="minorHAnsi" w:hAnsiTheme="minorHAnsi" w:cstheme="minorHAnsi"/>
                <w:sz w:val="28"/>
                <w:szCs w:val="28"/>
              </w:rPr>
              <w:t xml:space="preserve"> práctica docente, promoviendo entre sus propios alumnos el desarrollo de compet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encias para aprender a aprender (esto es, cuando los participantes en el taller son docentes).</w:t>
            </w:r>
          </w:p>
        </w:tc>
      </w:tr>
    </w:tbl>
    <w:p w:rsidR="00BB14E7" w:rsidRDefault="00BB14E7" w:rsidP="00184D34">
      <w:pPr>
        <w:rPr>
          <w:rFonts w:asciiTheme="minorHAnsi" w:hAnsiTheme="minorHAnsi" w:cstheme="minorHAnsi"/>
          <w:b/>
          <w:sz w:val="28"/>
          <w:szCs w:val="28"/>
        </w:rPr>
      </w:pPr>
    </w:p>
    <w:p w:rsidR="00DF5BE4" w:rsidRPr="00341008" w:rsidRDefault="00DF5BE4" w:rsidP="00184D34">
      <w:pPr>
        <w:rPr>
          <w:rFonts w:asciiTheme="minorHAnsi" w:hAnsiTheme="minorHAnsi" w:cstheme="minorHAnsi"/>
          <w:b/>
          <w:sz w:val="28"/>
          <w:szCs w:val="28"/>
        </w:rPr>
      </w:pPr>
    </w:p>
    <w:p w:rsidR="00BF2E0B" w:rsidRPr="00341008" w:rsidRDefault="00CF3B65" w:rsidP="00184D34">
      <w:pPr>
        <w:numPr>
          <w:ilvl w:val="0"/>
          <w:numId w:val="23"/>
        </w:numPr>
        <w:ind w:left="426" w:hanging="426"/>
        <w:rPr>
          <w:rFonts w:asciiTheme="minorHAnsi" w:hAnsiTheme="minorHAnsi" w:cstheme="minorHAnsi"/>
          <w:b/>
          <w:sz w:val="28"/>
          <w:szCs w:val="28"/>
        </w:rPr>
      </w:pPr>
      <w:r w:rsidRPr="00341008">
        <w:rPr>
          <w:rFonts w:asciiTheme="minorHAnsi" w:hAnsiTheme="minorHAnsi" w:cstheme="minorHAnsi"/>
          <w:b/>
          <w:sz w:val="28"/>
          <w:szCs w:val="28"/>
        </w:rPr>
        <w:t>T</w:t>
      </w:r>
      <w:r w:rsidR="00BF2E0B" w:rsidRPr="00341008">
        <w:rPr>
          <w:rFonts w:asciiTheme="minorHAnsi" w:hAnsiTheme="minorHAnsi" w:cstheme="minorHAnsi"/>
          <w:b/>
          <w:sz w:val="28"/>
          <w:szCs w:val="28"/>
        </w:rPr>
        <w:t>ema</w:t>
      </w:r>
      <w:r w:rsidRPr="00341008">
        <w:rPr>
          <w:rFonts w:asciiTheme="minorHAnsi" w:hAnsiTheme="minorHAnsi" w:cstheme="minorHAnsi"/>
          <w:b/>
          <w:sz w:val="28"/>
          <w:szCs w:val="28"/>
        </w:rPr>
        <w:t xml:space="preserve">s </w:t>
      </w:r>
    </w:p>
    <w:p w:rsidR="00632314" w:rsidRPr="00341008" w:rsidRDefault="00632314" w:rsidP="00184D34">
      <w:pPr>
        <w:ind w:left="426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2"/>
      </w:tblGrid>
      <w:tr w:rsidR="00632314" w:rsidRPr="00341008" w:rsidTr="00C63073"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D73A5" w:rsidRPr="00DD73A5" w:rsidRDefault="00DD73A5" w:rsidP="00184D34">
            <w:pPr>
              <w:ind w:left="425" w:hanging="425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Pr="00DD73A5">
              <w:rPr>
                <w:rFonts w:asciiTheme="minorHAnsi" w:hAnsiTheme="minorHAnsi" w:cstheme="minorHAnsi"/>
                <w:sz w:val="28"/>
                <w:szCs w:val="28"/>
              </w:rPr>
              <w:t>Aprendizaje auto-dirigido</w:t>
            </w:r>
          </w:p>
          <w:p w:rsidR="00DD73A5" w:rsidRPr="00DD73A5" w:rsidRDefault="00DD73A5" w:rsidP="00184D34">
            <w:pPr>
              <w:ind w:left="426" w:hanging="42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Pr="00DD73A5">
              <w:rPr>
                <w:rFonts w:asciiTheme="minorHAnsi" w:hAnsiTheme="minorHAnsi" w:cstheme="minorHAnsi"/>
                <w:sz w:val="28"/>
                <w:szCs w:val="28"/>
              </w:rPr>
              <w:t>Aprendizaje autónomo</w:t>
            </w:r>
          </w:p>
          <w:p w:rsidR="00DD73A5" w:rsidRPr="00DD73A5" w:rsidRDefault="00DD73A5" w:rsidP="00184D34">
            <w:pPr>
              <w:ind w:left="426" w:hanging="42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Pr="00DD73A5">
              <w:rPr>
                <w:rFonts w:asciiTheme="minorHAnsi" w:hAnsiTheme="minorHAnsi" w:cstheme="minorHAnsi"/>
                <w:sz w:val="28"/>
                <w:szCs w:val="28"/>
              </w:rPr>
              <w:t>Aprendizaje auto-regulado</w:t>
            </w:r>
          </w:p>
          <w:p w:rsidR="00932D4B" w:rsidRDefault="00DD73A5" w:rsidP="00F5014B">
            <w:pPr>
              <w:ind w:left="426" w:hanging="426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="00F5014B">
              <w:rPr>
                <w:rFonts w:asciiTheme="minorHAnsi" w:hAnsiTheme="minorHAnsi" w:cstheme="minorHAnsi"/>
                <w:sz w:val="28"/>
                <w:szCs w:val="28"/>
              </w:rPr>
              <w:t>Temas selectos</w:t>
            </w:r>
          </w:p>
          <w:p w:rsidR="00F5014B" w:rsidRDefault="00F5014B" w:rsidP="00F5014B">
            <w:pPr>
              <w:ind w:left="993" w:hanging="567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4.1.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ab/>
              <w:t>La dimensión cognitiva del aprendizaje estratégico</w:t>
            </w:r>
          </w:p>
          <w:p w:rsidR="00F5014B" w:rsidRDefault="00F5014B" w:rsidP="00F5014B">
            <w:pPr>
              <w:ind w:left="993" w:hanging="567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4.2.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ab/>
              <w:t>La dimensión motivacional del aprendizaje estratégico</w:t>
            </w:r>
          </w:p>
          <w:p w:rsidR="00F5014B" w:rsidRDefault="00F5014B" w:rsidP="00F5014B">
            <w:pPr>
              <w:ind w:left="993" w:hanging="567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4.3.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ab/>
              <w:t>Conceptos afines</w:t>
            </w:r>
          </w:p>
          <w:p w:rsidR="00F5014B" w:rsidRDefault="00F5014B" w:rsidP="00F5014B">
            <w:pPr>
              <w:ind w:left="993" w:hanging="567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4.4.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ab/>
              <w:t>Métodos de investigación</w:t>
            </w:r>
          </w:p>
          <w:p w:rsidR="00F5014B" w:rsidRPr="00341008" w:rsidRDefault="00F5014B" w:rsidP="00F5014B">
            <w:pPr>
              <w:ind w:left="993" w:hanging="567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="00596034">
              <w:rPr>
                <w:rFonts w:asciiTheme="minorHAnsi" w:hAnsiTheme="minorHAnsi" w:cstheme="minorHAnsi"/>
                <w:sz w:val="28"/>
                <w:szCs w:val="28"/>
              </w:rPr>
              <w:t>.5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ab/>
              <w:t>Reflexión final</w:t>
            </w:r>
          </w:p>
        </w:tc>
      </w:tr>
    </w:tbl>
    <w:p w:rsidR="00DF5BE4" w:rsidRDefault="00DF5BE4" w:rsidP="00184D34">
      <w:pPr>
        <w:rPr>
          <w:rFonts w:asciiTheme="minorHAnsi" w:hAnsiTheme="minorHAnsi" w:cstheme="minorHAnsi"/>
          <w:b/>
          <w:sz w:val="28"/>
          <w:szCs w:val="28"/>
        </w:rPr>
      </w:pPr>
    </w:p>
    <w:p w:rsidR="00DF5BE4" w:rsidRPr="00341008" w:rsidRDefault="00DF5BE4" w:rsidP="00184D34">
      <w:pPr>
        <w:rPr>
          <w:rFonts w:asciiTheme="minorHAnsi" w:hAnsiTheme="minorHAnsi" w:cstheme="minorHAnsi"/>
          <w:b/>
          <w:sz w:val="28"/>
          <w:szCs w:val="28"/>
        </w:rPr>
      </w:pPr>
    </w:p>
    <w:p w:rsidR="00CF3B65" w:rsidRPr="00341008" w:rsidRDefault="00CF3B65" w:rsidP="00184D34">
      <w:pPr>
        <w:numPr>
          <w:ilvl w:val="0"/>
          <w:numId w:val="23"/>
        </w:numPr>
        <w:ind w:left="426" w:hanging="426"/>
        <w:rPr>
          <w:rFonts w:asciiTheme="minorHAnsi" w:hAnsiTheme="minorHAnsi" w:cstheme="minorHAnsi"/>
          <w:b/>
          <w:sz w:val="28"/>
          <w:szCs w:val="28"/>
          <w:lang w:val="es-MX"/>
        </w:rPr>
      </w:pPr>
      <w:r w:rsidRPr="00341008">
        <w:rPr>
          <w:rFonts w:asciiTheme="minorHAnsi" w:hAnsiTheme="minorHAnsi" w:cstheme="minorHAnsi"/>
          <w:b/>
          <w:sz w:val="28"/>
          <w:szCs w:val="28"/>
          <w:lang w:val="es-MX"/>
        </w:rPr>
        <w:t xml:space="preserve">Resumen </w:t>
      </w:r>
    </w:p>
    <w:p w:rsidR="00C63073" w:rsidRPr="00341008" w:rsidRDefault="00C63073" w:rsidP="00184D34">
      <w:pPr>
        <w:rPr>
          <w:rFonts w:asciiTheme="minorHAnsi" w:hAnsiTheme="minorHAnsi" w:cstheme="minorHAnsi"/>
          <w:sz w:val="28"/>
          <w:szCs w:val="28"/>
          <w:lang w:val="es-MX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2"/>
      </w:tblGrid>
      <w:tr w:rsidR="00C63073" w:rsidRPr="00341008" w:rsidTr="00C63073"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63073" w:rsidRPr="00341008" w:rsidRDefault="00DF5BE4" w:rsidP="00A21E06">
            <w:pPr>
              <w:rPr>
                <w:rFonts w:asciiTheme="minorHAnsi" w:hAnsiTheme="minorHAnsi" w:cstheme="minorHAnsi"/>
                <w:sz w:val="28"/>
                <w:szCs w:val="28"/>
                <w:lang w:val="es-MX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La información </w:t>
            </w:r>
            <w:r w:rsidR="00F5014B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aumenta de manera</w:t>
            </w:r>
            <w:r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 acelerada en prácticamente cualquier disciplina, y </w:t>
            </w:r>
            <w:r w:rsidR="006E1F70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nuestro</w:t>
            </w:r>
            <w:r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 conocimiento </w:t>
            </w:r>
            <w:r w:rsidR="00F5014B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tiende a volverse</w:t>
            </w:r>
            <w:r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 obsoleto. La idea de 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s-MX"/>
              </w:rPr>
              <w:t>aprender a lo largo de la vida</w:t>
            </w:r>
            <w:r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 nos habla de la importancia de </w:t>
            </w:r>
            <w:r w:rsidR="00F5014B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que las personas </w:t>
            </w:r>
            <w:r w:rsidR="006E1F70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siempre </w:t>
            </w:r>
            <w:r w:rsidR="00F5014B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se mantengan </w:t>
            </w:r>
            <w:r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actualizad</w:t>
            </w:r>
            <w:r w:rsidR="00A21E06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a</w:t>
            </w:r>
            <w:r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s si qu</w:t>
            </w:r>
            <w:r w:rsidR="00A21E06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ieren</w:t>
            </w:r>
            <w:r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 ser competitiv</w:t>
            </w:r>
            <w:r w:rsidR="00A21E06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a</w:t>
            </w:r>
            <w:r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s en </w:t>
            </w:r>
            <w:r w:rsidR="00A21E06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su</w:t>
            </w:r>
            <w:r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 profesión. Es por ello que una de las competencias primordiales que se deben desarrollar desde los primeros años de la vida escolar es la competencia para </w:t>
            </w:r>
            <w:r>
              <w:rPr>
                <w:rFonts w:asciiTheme="minorHAnsi" w:hAnsiTheme="minorHAnsi" w:cstheme="minorHAnsi"/>
                <w:i/>
                <w:sz w:val="28"/>
                <w:szCs w:val="28"/>
                <w:lang w:val="es-MX"/>
              </w:rPr>
              <w:t>aprender a aprender</w:t>
            </w:r>
            <w:r w:rsidR="00B441B8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. El desarrollo de esta competencia requiere una comprensión de tres conceptos clave: aprendizaje </w:t>
            </w:r>
            <w:r w:rsidRPr="00DF5BE4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auto</w:t>
            </w:r>
            <w:r w:rsidR="00B441B8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-dirigido, </w:t>
            </w:r>
            <w:r w:rsidR="00A21E06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aprendizaje </w:t>
            </w:r>
            <w:r w:rsidR="00B441B8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autónomo y </w:t>
            </w:r>
            <w:r w:rsidR="00A21E06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aprendizaje </w:t>
            </w:r>
            <w:r w:rsidR="00B441B8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auto-</w:t>
            </w:r>
            <w:r w:rsidRPr="00DF5BE4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regulado</w:t>
            </w:r>
            <w:r w:rsidR="00A21E06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 (lo que podría denominarse "los tres 'autos' del aprendizaje")</w:t>
            </w:r>
            <w:r w:rsidR="00B441B8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; así como un conocimiento declarativo, </w:t>
            </w:r>
            <w:proofErr w:type="spellStart"/>
            <w:r w:rsidR="00B441B8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procedimiental</w:t>
            </w:r>
            <w:proofErr w:type="spellEnd"/>
            <w:r w:rsidR="00B441B8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 y condicional sobre distintas estrategias de aprendizaje </w:t>
            </w:r>
            <w:r w:rsidR="00A21E06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que existen </w:t>
            </w:r>
            <w:r w:rsidR="00B441B8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(</w:t>
            </w:r>
            <w:r w:rsidR="00A21E06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esto es, </w:t>
            </w:r>
            <w:r w:rsidR="00B441B8">
              <w:rPr>
                <w:rFonts w:asciiTheme="minorHAnsi" w:hAnsiTheme="minorHAnsi" w:cstheme="minorHAnsi"/>
                <w:i/>
                <w:sz w:val="28"/>
                <w:szCs w:val="28"/>
                <w:lang w:val="es-MX"/>
              </w:rPr>
              <w:t xml:space="preserve">qué </w:t>
            </w:r>
            <w:r w:rsidR="00B441B8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estrategias hay, </w:t>
            </w:r>
            <w:r w:rsidR="00B441B8">
              <w:rPr>
                <w:rFonts w:asciiTheme="minorHAnsi" w:hAnsiTheme="minorHAnsi" w:cstheme="minorHAnsi"/>
                <w:i/>
                <w:sz w:val="28"/>
                <w:szCs w:val="28"/>
                <w:lang w:val="es-MX"/>
              </w:rPr>
              <w:t xml:space="preserve">cómo </w:t>
            </w:r>
            <w:r w:rsidR="00B441B8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se emplean y </w:t>
            </w:r>
            <w:r w:rsidR="00B441B8">
              <w:rPr>
                <w:rFonts w:asciiTheme="minorHAnsi" w:hAnsiTheme="minorHAnsi" w:cstheme="minorHAnsi"/>
                <w:i/>
                <w:sz w:val="28"/>
                <w:szCs w:val="28"/>
                <w:lang w:val="es-MX"/>
              </w:rPr>
              <w:t xml:space="preserve">cuándo </w:t>
            </w:r>
            <w:r w:rsidR="00B441B8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y </w:t>
            </w:r>
            <w:r w:rsidR="00B441B8" w:rsidRPr="00B441B8">
              <w:rPr>
                <w:rFonts w:asciiTheme="minorHAnsi" w:hAnsiTheme="minorHAnsi" w:cstheme="minorHAnsi"/>
                <w:i/>
                <w:sz w:val="28"/>
                <w:szCs w:val="28"/>
                <w:lang w:val="es-MX"/>
              </w:rPr>
              <w:t>dónde</w:t>
            </w:r>
            <w:r w:rsidR="00B441B8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 es apropiado emplearlas). En este taller se abordan dichos conceptos y se presentan </w:t>
            </w:r>
            <w:r w:rsidR="006E1F70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recomendaciones</w:t>
            </w:r>
            <w:r w:rsidR="00B441B8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 xml:space="preserve"> a los docentes para aplicarlos </w:t>
            </w:r>
            <w:r w:rsidR="006E1F70">
              <w:rPr>
                <w:rFonts w:asciiTheme="minorHAnsi" w:hAnsiTheme="minorHAnsi" w:cstheme="minorHAnsi"/>
                <w:sz w:val="28"/>
                <w:szCs w:val="28"/>
                <w:lang w:val="es-MX"/>
              </w:rPr>
              <w:t>con sus propios alumnos.</w:t>
            </w:r>
          </w:p>
        </w:tc>
      </w:tr>
    </w:tbl>
    <w:p w:rsidR="00453812" w:rsidRDefault="00453812" w:rsidP="00184D34">
      <w:pPr>
        <w:rPr>
          <w:rFonts w:asciiTheme="minorHAnsi" w:hAnsiTheme="minorHAnsi" w:cstheme="minorHAnsi"/>
          <w:sz w:val="28"/>
          <w:szCs w:val="28"/>
          <w:lang w:val="es-MX"/>
        </w:rPr>
      </w:pPr>
    </w:p>
    <w:p w:rsidR="00184D34" w:rsidRPr="00341008" w:rsidRDefault="00184D34" w:rsidP="00184D34">
      <w:pPr>
        <w:rPr>
          <w:rFonts w:asciiTheme="minorHAnsi" w:hAnsiTheme="minorHAnsi" w:cstheme="minorHAnsi"/>
          <w:sz w:val="28"/>
          <w:szCs w:val="28"/>
          <w:lang w:val="es-MX"/>
        </w:rPr>
      </w:pPr>
    </w:p>
    <w:p w:rsidR="00BF2E0B" w:rsidRPr="00341008" w:rsidRDefault="0016105B" w:rsidP="00184D34">
      <w:pPr>
        <w:numPr>
          <w:ilvl w:val="0"/>
          <w:numId w:val="23"/>
        </w:numPr>
        <w:ind w:left="426" w:hanging="426"/>
        <w:rPr>
          <w:rFonts w:asciiTheme="minorHAnsi" w:hAnsiTheme="minorHAnsi" w:cstheme="minorHAnsi"/>
          <w:sz w:val="28"/>
          <w:szCs w:val="28"/>
          <w:lang w:val="es-MX"/>
        </w:rPr>
      </w:pPr>
      <w:r w:rsidRPr="00341008">
        <w:rPr>
          <w:rFonts w:asciiTheme="minorHAnsi" w:hAnsiTheme="minorHAnsi" w:cstheme="minorHAnsi"/>
          <w:b/>
          <w:sz w:val="28"/>
          <w:szCs w:val="28"/>
          <w:lang w:val="es-MX"/>
        </w:rPr>
        <w:t>Bibliografía</w:t>
      </w:r>
    </w:p>
    <w:p w:rsidR="0016105B" w:rsidRPr="00341008" w:rsidRDefault="0016105B" w:rsidP="00184D34">
      <w:pPr>
        <w:rPr>
          <w:rFonts w:asciiTheme="minorHAnsi" w:hAnsiTheme="minorHAnsi" w:cstheme="minorHAnsi"/>
          <w:sz w:val="28"/>
          <w:szCs w:val="28"/>
          <w:lang w:val="es-MX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42"/>
      </w:tblGrid>
      <w:tr w:rsidR="00AF2144" w:rsidRPr="00A24A9E" w:rsidTr="00AF2144">
        <w:tc>
          <w:tcPr>
            <w:tcW w:w="500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24A9E" w:rsidRDefault="00184D34" w:rsidP="00184D34">
            <w:pPr>
              <w:pStyle w:val="ListParagraph"/>
              <w:spacing w:after="0" w:line="240" w:lineRule="auto"/>
              <w:ind w:left="567" w:hanging="567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184D34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Ellis, D. (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2010</w:t>
            </w:r>
            <w:r w:rsidRPr="00184D34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). </w:t>
            </w:r>
            <w:r w:rsidRPr="00184D34"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>Becoming a master student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(13a.</w:t>
            </w:r>
            <w:r w:rsidRPr="00184D34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ed.). Boston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, MA,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EE.UU.</w:t>
            </w:r>
            <w:r w:rsidRPr="00184D34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:</w:t>
            </w:r>
            <w:proofErr w:type="gramEnd"/>
            <w:r w:rsidRPr="00184D34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  <w:r w:rsidR="00A24A9E" w:rsidRPr="00A24A9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Wadsworth</w:t>
            </w:r>
            <w:r w:rsidR="00A24A9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.</w:t>
            </w:r>
            <w:r w:rsidR="00A24A9E" w:rsidRPr="00A24A9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</w:t>
            </w:r>
          </w:p>
          <w:p w:rsidR="0082453D" w:rsidRDefault="0082453D" w:rsidP="0082453D">
            <w:pPr>
              <w:pStyle w:val="ListParagraph"/>
              <w:spacing w:after="0" w:line="240" w:lineRule="auto"/>
              <w:ind w:left="567" w:hanging="567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proofErr w:type="spellStart"/>
            <w:r w:rsidRPr="0082453D">
              <w:rPr>
                <w:rFonts w:asciiTheme="minorHAnsi" w:hAnsiTheme="minorHAnsi" w:cstheme="minorHAnsi"/>
                <w:sz w:val="28"/>
                <w:szCs w:val="28"/>
              </w:rPr>
              <w:t>Weinstein</w:t>
            </w:r>
            <w:proofErr w:type="spellEnd"/>
            <w:r w:rsidRPr="0082453D">
              <w:rPr>
                <w:rFonts w:asciiTheme="minorHAnsi" w:hAnsiTheme="minorHAnsi" w:cstheme="minorHAnsi"/>
                <w:sz w:val="28"/>
                <w:szCs w:val="28"/>
              </w:rPr>
              <w:t xml:space="preserve">, C. E. y </w:t>
            </w:r>
            <w:proofErr w:type="spellStart"/>
            <w:r w:rsidRPr="0082453D">
              <w:rPr>
                <w:rFonts w:asciiTheme="minorHAnsi" w:hAnsiTheme="minorHAnsi" w:cstheme="minorHAnsi"/>
                <w:sz w:val="28"/>
                <w:szCs w:val="28"/>
              </w:rPr>
              <w:t>Hume</w:t>
            </w:r>
            <w:proofErr w:type="spellEnd"/>
            <w:r w:rsidRPr="0082453D">
              <w:rPr>
                <w:rFonts w:asciiTheme="minorHAnsi" w:hAnsiTheme="minorHAnsi" w:cstheme="minorHAnsi"/>
                <w:sz w:val="28"/>
                <w:szCs w:val="28"/>
              </w:rPr>
              <w:t xml:space="preserve">, L.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M. (1998). </w:t>
            </w:r>
            <w:r w:rsidR="00A24A9E" w:rsidRPr="006E1F70"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Study </w:t>
            </w:r>
            <w:r w:rsidRPr="006E1F70"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>s</w:t>
            </w:r>
            <w:r w:rsidR="00A24A9E" w:rsidRPr="006E1F70"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trategies for </w:t>
            </w:r>
            <w:r w:rsidRPr="006E1F70"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>l</w:t>
            </w:r>
            <w:r w:rsidR="00A24A9E" w:rsidRPr="006E1F70"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ifelong </w:t>
            </w:r>
            <w:r w:rsidRPr="006E1F70"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>learning</w:t>
            </w: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. Washington, DC, 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EE.UU.: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American Psychological Association.</w:t>
            </w:r>
          </w:p>
          <w:p w:rsidR="00AF2144" w:rsidRPr="00A24A9E" w:rsidRDefault="00184D34" w:rsidP="0082453D">
            <w:pPr>
              <w:pStyle w:val="ListParagraph"/>
              <w:spacing w:after="0" w:line="240" w:lineRule="auto"/>
              <w:ind w:left="567" w:hanging="567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Zimmerman, B. J</w:t>
            </w:r>
            <w:r w:rsidR="00A24A9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. y </w:t>
            </w:r>
            <w:proofErr w:type="spellStart"/>
            <w:r w:rsidR="00A24A9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Schunk</w:t>
            </w:r>
            <w:proofErr w:type="spellEnd"/>
            <w:r w:rsidR="00A24A9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, D. J. (Ed.). (2011). </w:t>
            </w:r>
            <w:r w:rsidR="00A24A9E" w:rsidRPr="006E1F70"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>Handbook of self-regulation of learning and performance</w:t>
            </w:r>
            <w:r w:rsidR="00A24A9E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. </w:t>
            </w:r>
            <w:r w:rsidR="00A24A9E">
              <w:rPr>
                <w:rFonts w:asciiTheme="minorHAnsi" w:hAnsiTheme="minorHAnsi" w:cstheme="minorHAnsi"/>
                <w:sz w:val="28"/>
                <w:szCs w:val="28"/>
              </w:rPr>
              <w:t>Nueva York, NY</w:t>
            </w:r>
            <w:r w:rsidR="00A24A9E" w:rsidRPr="00A24A9E">
              <w:rPr>
                <w:rFonts w:asciiTheme="minorHAnsi" w:hAnsiTheme="minorHAnsi" w:cstheme="minorHAnsi"/>
                <w:sz w:val="28"/>
                <w:szCs w:val="28"/>
              </w:rPr>
              <w:t>, EE.UU.:</w:t>
            </w:r>
            <w:r w:rsidR="00A24A9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="00A24A9E">
              <w:rPr>
                <w:rFonts w:asciiTheme="minorHAnsi" w:hAnsiTheme="minorHAnsi" w:cstheme="minorHAnsi"/>
                <w:sz w:val="28"/>
                <w:szCs w:val="28"/>
              </w:rPr>
              <w:t>Routledge</w:t>
            </w:r>
            <w:proofErr w:type="spellEnd"/>
            <w:r w:rsidR="00A24A9E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</w:tbl>
    <w:p w:rsidR="0016105B" w:rsidRPr="00A24A9E" w:rsidRDefault="0016105B" w:rsidP="00184D34">
      <w:pPr>
        <w:rPr>
          <w:rFonts w:asciiTheme="minorHAnsi" w:hAnsiTheme="minorHAnsi" w:cstheme="minorHAnsi"/>
          <w:sz w:val="28"/>
          <w:szCs w:val="28"/>
          <w:lang w:val="es-MX"/>
        </w:rPr>
      </w:pPr>
    </w:p>
    <w:p w:rsidR="00A21E06" w:rsidRDefault="00A21E06">
      <w:pPr>
        <w:rPr>
          <w:rFonts w:asciiTheme="minorHAnsi" w:hAnsiTheme="minorHAnsi" w:cstheme="minorHAnsi"/>
          <w:sz w:val="28"/>
          <w:szCs w:val="28"/>
          <w:lang w:val="es-MX"/>
        </w:rPr>
      </w:pPr>
      <w:r>
        <w:rPr>
          <w:rFonts w:asciiTheme="minorHAnsi" w:hAnsiTheme="minorHAnsi" w:cstheme="minorHAnsi"/>
          <w:sz w:val="28"/>
          <w:szCs w:val="28"/>
          <w:lang w:val="es-MX"/>
        </w:rPr>
        <w:br w:type="page"/>
      </w:r>
    </w:p>
    <w:p w:rsidR="00CF3B65" w:rsidRPr="00A24A9E" w:rsidRDefault="00CF3B65" w:rsidP="00184D34">
      <w:pPr>
        <w:rPr>
          <w:rFonts w:asciiTheme="minorHAnsi" w:hAnsiTheme="minorHAnsi" w:cstheme="minorHAnsi"/>
          <w:sz w:val="28"/>
          <w:szCs w:val="28"/>
          <w:lang w:val="es-MX"/>
        </w:rPr>
      </w:pPr>
    </w:p>
    <w:p w:rsidR="00CF3B65" w:rsidRPr="00341008" w:rsidRDefault="00341008" w:rsidP="00184D34">
      <w:pPr>
        <w:numPr>
          <w:ilvl w:val="0"/>
          <w:numId w:val="23"/>
        </w:numPr>
        <w:ind w:left="426" w:hanging="426"/>
        <w:rPr>
          <w:rFonts w:asciiTheme="minorHAnsi" w:hAnsiTheme="minorHAnsi" w:cstheme="minorHAnsi"/>
          <w:b/>
          <w:sz w:val="28"/>
          <w:szCs w:val="28"/>
          <w:lang w:val="es-MX"/>
        </w:rPr>
      </w:pPr>
      <w:r w:rsidRPr="00341008">
        <w:rPr>
          <w:rFonts w:asciiTheme="minorHAnsi" w:hAnsiTheme="minorHAnsi" w:cstheme="minorHAnsi"/>
          <w:b/>
          <w:sz w:val="28"/>
          <w:szCs w:val="28"/>
          <w:lang w:val="es-MX"/>
        </w:rPr>
        <w:t>S</w:t>
      </w:r>
      <w:r w:rsidR="00CF3B65" w:rsidRPr="00341008">
        <w:rPr>
          <w:rFonts w:asciiTheme="minorHAnsi" w:hAnsiTheme="minorHAnsi" w:cstheme="minorHAnsi"/>
          <w:b/>
          <w:sz w:val="28"/>
          <w:szCs w:val="28"/>
          <w:lang w:val="es-MX"/>
        </w:rPr>
        <w:t xml:space="preserve">emblanza del especialista que imparte el taller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AF2144" w:rsidRPr="00341008" w:rsidTr="008B7EC5">
        <w:tc>
          <w:tcPr>
            <w:tcW w:w="1011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74E29" w:rsidRPr="00E74E29" w:rsidRDefault="00E74E29" w:rsidP="00184D3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74E29">
              <w:rPr>
                <w:rFonts w:asciiTheme="minorHAnsi" w:hAnsiTheme="minorHAnsi" w:cstheme="minorHAnsi"/>
                <w:bCs/>
                <w:snapToGrid w:val="0"/>
                <w:sz w:val="28"/>
                <w:szCs w:val="28"/>
              </w:rPr>
              <w:t>Jaime Ricardo Valenzuela González</w:t>
            </w:r>
            <w:r w:rsidRPr="00E74E29">
              <w:rPr>
                <w:rFonts w:asciiTheme="minorHAnsi" w:hAnsiTheme="minorHAnsi" w:cstheme="minorHAnsi"/>
                <w:snapToGrid w:val="0"/>
                <w:sz w:val="28"/>
                <w:szCs w:val="28"/>
              </w:rPr>
              <w:t xml:space="preserve"> </w:t>
            </w:r>
            <w:r w:rsidR="00117506">
              <w:rPr>
                <w:rFonts w:asciiTheme="minorHAnsi" w:hAnsiTheme="minorHAnsi" w:cstheme="minorHAnsi"/>
                <w:snapToGrid w:val="0"/>
                <w:sz w:val="28"/>
                <w:szCs w:val="28"/>
              </w:rPr>
              <w:t>es originario de la Ciudad de México. R</w:t>
            </w:r>
            <w:r w:rsidRPr="00E74E29">
              <w:rPr>
                <w:rFonts w:asciiTheme="minorHAnsi" w:hAnsiTheme="minorHAnsi" w:cstheme="minorHAnsi"/>
                <w:snapToGrid w:val="0"/>
                <w:sz w:val="28"/>
                <w:szCs w:val="28"/>
              </w:rPr>
              <w:t xml:space="preserve">ealizó estudios profesionales de Ingeniería Civil en la Universidad La Salle; y, posteriormente, ahí mismo </w:t>
            </w:r>
            <w:r w:rsidR="00117506">
              <w:rPr>
                <w:rFonts w:asciiTheme="minorHAnsi" w:hAnsiTheme="minorHAnsi" w:cstheme="minorHAnsi"/>
                <w:snapToGrid w:val="0"/>
                <w:sz w:val="28"/>
                <w:szCs w:val="28"/>
              </w:rPr>
              <w:t>obtuvo el grado</w:t>
            </w:r>
            <w:r w:rsidRPr="00E74E29">
              <w:rPr>
                <w:rFonts w:asciiTheme="minorHAnsi" w:hAnsiTheme="minorHAnsi" w:cstheme="minorHAnsi"/>
                <w:snapToGrid w:val="0"/>
                <w:sz w:val="28"/>
                <w:szCs w:val="28"/>
              </w:rPr>
              <w:t xml:space="preserve"> de Maestría en Enseñanza Superior. Gracias al apoyo del Programa </w:t>
            </w:r>
            <w:proofErr w:type="spellStart"/>
            <w:r w:rsidRPr="00E74E29">
              <w:rPr>
                <w:rFonts w:asciiTheme="minorHAnsi" w:hAnsiTheme="minorHAnsi" w:cstheme="minorHAnsi"/>
                <w:snapToGrid w:val="0"/>
                <w:sz w:val="28"/>
                <w:szCs w:val="28"/>
              </w:rPr>
              <w:t>Fulbright</w:t>
            </w:r>
            <w:proofErr w:type="spellEnd"/>
            <w:r w:rsidRPr="00E74E29">
              <w:rPr>
                <w:rFonts w:asciiTheme="minorHAnsi" w:hAnsiTheme="minorHAnsi" w:cstheme="minorHAnsi"/>
                <w:snapToGrid w:val="0"/>
                <w:sz w:val="28"/>
                <w:szCs w:val="28"/>
              </w:rPr>
              <w:t xml:space="preserve"> y de la Fundación Ford–MacArthur, realizó estudios de maestría y doctorado en Psicología Educativa en la Universidad de Texas de Austin, en los Estados Unidos de América. Sus líneas de investigación son sobre aprendizaje estratégico, evaluación educativa, educación a distancia y educación para una sociedad bas</w:t>
            </w:r>
            <w:r w:rsidR="00A21E06">
              <w:rPr>
                <w:rFonts w:asciiTheme="minorHAnsi" w:hAnsiTheme="minorHAnsi" w:cstheme="minorHAnsi"/>
                <w:snapToGrid w:val="0"/>
                <w:sz w:val="28"/>
                <w:szCs w:val="28"/>
              </w:rPr>
              <w:t xml:space="preserve">ada en conocimiento (relevante para este taller es el hecho de que su disertación doctoral gira precisamente alrededor del tema de </w:t>
            </w:r>
            <w:r w:rsidR="00A21E06" w:rsidRPr="00A21E06">
              <w:rPr>
                <w:rFonts w:asciiTheme="minorHAnsi" w:hAnsiTheme="minorHAnsi" w:cstheme="minorHAnsi"/>
                <w:i/>
                <w:snapToGrid w:val="0"/>
                <w:sz w:val="28"/>
                <w:szCs w:val="28"/>
              </w:rPr>
              <w:t>aprendizaje estratégico</w:t>
            </w:r>
            <w:r w:rsidR="00A21E06">
              <w:rPr>
                <w:rFonts w:asciiTheme="minorHAnsi" w:hAnsiTheme="minorHAnsi" w:cstheme="minorHAnsi"/>
                <w:snapToGrid w:val="0"/>
                <w:sz w:val="28"/>
                <w:szCs w:val="28"/>
              </w:rPr>
              <w:t xml:space="preserve">). </w:t>
            </w:r>
            <w:r w:rsidRPr="00E74E29">
              <w:rPr>
                <w:rFonts w:asciiTheme="minorHAnsi" w:hAnsiTheme="minorHAnsi" w:cstheme="minorHAnsi"/>
                <w:snapToGrid w:val="0"/>
                <w:sz w:val="28"/>
                <w:szCs w:val="28"/>
              </w:rPr>
              <w:t>Actualmente es profesor–investigador de tiempo completo en la Escuela de Graduados en Educación</w:t>
            </w:r>
            <w:r>
              <w:rPr>
                <w:rFonts w:asciiTheme="minorHAnsi" w:hAnsiTheme="minorHAnsi" w:cstheme="minorHAnsi"/>
                <w:snapToGrid w:val="0"/>
                <w:sz w:val="28"/>
                <w:szCs w:val="28"/>
              </w:rPr>
              <w:t>, de la Universidad Virtual</w:t>
            </w:r>
            <w:r w:rsidRPr="00E74E29">
              <w:rPr>
                <w:rFonts w:asciiTheme="minorHAnsi" w:hAnsiTheme="minorHAnsi" w:cstheme="minorHAnsi"/>
                <w:snapToGrid w:val="0"/>
                <w:sz w:val="28"/>
                <w:szCs w:val="28"/>
              </w:rPr>
              <w:t xml:space="preserve"> del </w:t>
            </w:r>
            <w:r>
              <w:rPr>
                <w:rFonts w:asciiTheme="minorHAnsi" w:hAnsiTheme="minorHAnsi" w:cstheme="minorHAnsi"/>
                <w:snapToGrid w:val="0"/>
                <w:sz w:val="28"/>
                <w:szCs w:val="28"/>
              </w:rPr>
              <w:t xml:space="preserve">Sistema </w:t>
            </w:r>
            <w:r w:rsidRPr="00E74E29">
              <w:rPr>
                <w:rFonts w:asciiTheme="minorHAnsi" w:hAnsiTheme="minorHAnsi" w:cstheme="minorHAnsi"/>
                <w:snapToGrid w:val="0"/>
                <w:sz w:val="28"/>
                <w:szCs w:val="28"/>
              </w:rPr>
              <w:t xml:space="preserve">Tecnológico de Monterrey. Ahí imparte cursos para los programas de maestría y doctorado sobre métodos cuantitativos para la investigación educativa y evaluación educativa, todos ellos en la modalidad de </w:t>
            </w:r>
            <w:r w:rsidRPr="00E74E29">
              <w:rPr>
                <w:rFonts w:asciiTheme="minorHAnsi" w:hAnsiTheme="minorHAnsi" w:cstheme="minorHAnsi"/>
                <w:i/>
                <w:iCs/>
                <w:snapToGrid w:val="0"/>
                <w:sz w:val="28"/>
                <w:szCs w:val="28"/>
              </w:rPr>
              <w:t>e–</w:t>
            </w:r>
            <w:proofErr w:type="spellStart"/>
            <w:r w:rsidRPr="00E74E29">
              <w:rPr>
                <w:rFonts w:asciiTheme="minorHAnsi" w:hAnsiTheme="minorHAnsi" w:cstheme="minorHAnsi"/>
                <w:i/>
                <w:iCs/>
                <w:snapToGrid w:val="0"/>
                <w:sz w:val="28"/>
                <w:szCs w:val="28"/>
              </w:rPr>
              <w:t>learning</w:t>
            </w:r>
            <w:proofErr w:type="spellEnd"/>
            <w:r w:rsidRPr="00E74E29">
              <w:rPr>
                <w:rFonts w:asciiTheme="minorHAnsi" w:hAnsiTheme="minorHAnsi" w:cstheme="minorHAnsi"/>
                <w:snapToGrid w:val="0"/>
                <w:sz w:val="28"/>
                <w:szCs w:val="28"/>
              </w:rPr>
              <w:t xml:space="preserve">. En dichos programas, también actúa como asesor de tesis de maestría y de disertaciones doctorales. Es Director de la Cátedra de investigación sobre "Competencias transversales para una sociedad basada en conocimiento". También </w:t>
            </w:r>
            <w:r w:rsidRPr="00E74E29">
              <w:rPr>
                <w:rFonts w:asciiTheme="minorHAnsi" w:hAnsiTheme="minorHAnsi" w:cstheme="minorHAnsi"/>
                <w:sz w:val="28"/>
                <w:szCs w:val="28"/>
              </w:rPr>
              <w:t xml:space="preserve">es miembro del Sistema Nacional de Investigadores del Consejo Nacional de Ciencia y Tecnología (CONACYT), del Consejo Mexicano de Investigación Educativa (COMIE), de la </w:t>
            </w:r>
            <w:r w:rsidRPr="00E74E2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American </w:t>
            </w:r>
            <w:proofErr w:type="spellStart"/>
            <w:r w:rsidRPr="00E74E2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Educational</w:t>
            </w:r>
            <w:proofErr w:type="spellEnd"/>
            <w:r w:rsidRPr="00E74E2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74E2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Research</w:t>
            </w:r>
            <w:proofErr w:type="spellEnd"/>
            <w:r w:rsidRPr="00E74E2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74E2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Association</w:t>
            </w:r>
            <w:proofErr w:type="spellEnd"/>
            <w:r w:rsidRPr="00E74E29">
              <w:rPr>
                <w:rFonts w:asciiTheme="minorHAnsi" w:hAnsiTheme="minorHAnsi" w:cstheme="minorHAnsi"/>
                <w:sz w:val="28"/>
                <w:szCs w:val="28"/>
              </w:rPr>
              <w:t xml:space="preserve"> (AERA), de la </w:t>
            </w:r>
            <w:r w:rsidRPr="00E74E2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American </w:t>
            </w:r>
            <w:proofErr w:type="spellStart"/>
            <w:r w:rsidRPr="00E74E2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Psychological</w:t>
            </w:r>
            <w:proofErr w:type="spellEnd"/>
            <w:r w:rsidRPr="00E74E2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74E2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Association</w:t>
            </w:r>
            <w:proofErr w:type="spellEnd"/>
            <w:r w:rsidRPr="00E74E29">
              <w:rPr>
                <w:rFonts w:asciiTheme="minorHAnsi" w:hAnsiTheme="minorHAnsi" w:cstheme="minorHAnsi"/>
                <w:sz w:val="28"/>
                <w:szCs w:val="28"/>
              </w:rPr>
              <w:t xml:space="preserve"> (APA), de la </w:t>
            </w:r>
            <w:r w:rsidRPr="00E74E2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Ex–</w:t>
            </w:r>
            <w:proofErr w:type="spellStart"/>
            <w:r w:rsidRPr="00E74E2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Students</w:t>
            </w:r>
            <w:proofErr w:type="spellEnd"/>
            <w:r w:rsidRPr="00E74E2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' </w:t>
            </w:r>
            <w:proofErr w:type="spellStart"/>
            <w:r w:rsidRPr="00E74E2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Association</w:t>
            </w:r>
            <w:proofErr w:type="spellEnd"/>
            <w:r w:rsidRPr="00E74E29">
              <w:rPr>
                <w:rFonts w:asciiTheme="minorHAnsi" w:hAnsiTheme="minorHAnsi" w:cstheme="minorHAnsi"/>
                <w:sz w:val="28"/>
                <w:szCs w:val="28"/>
              </w:rPr>
              <w:t xml:space="preserve"> de la Universidad de Texas de Austin (</w:t>
            </w:r>
            <w:r w:rsidRPr="00E74E2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Texas </w:t>
            </w:r>
            <w:proofErr w:type="spellStart"/>
            <w:r w:rsidRPr="00E74E2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Exes</w:t>
            </w:r>
            <w:proofErr w:type="spellEnd"/>
            <w:r w:rsidRPr="00E74E2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74E2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Life</w:t>
            </w:r>
            <w:proofErr w:type="spellEnd"/>
            <w:r w:rsidRPr="00E74E2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74E29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Member</w:t>
            </w:r>
            <w:proofErr w:type="spellEnd"/>
            <w:r w:rsidRPr="00E74E29">
              <w:rPr>
                <w:rFonts w:asciiTheme="minorHAnsi" w:hAnsiTheme="minorHAnsi" w:cstheme="minorHAnsi"/>
                <w:sz w:val="28"/>
                <w:szCs w:val="28"/>
              </w:rPr>
              <w:t xml:space="preserve">) y de la Asociación Mexicana de </w:t>
            </w:r>
            <w:proofErr w:type="spellStart"/>
            <w:r w:rsidRPr="00E74E29">
              <w:rPr>
                <w:rFonts w:asciiTheme="minorHAnsi" w:hAnsiTheme="minorHAnsi" w:cstheme="minorHAnsi"/>
                <w:sz w:val="28"/>
                <w:szCs w:val="28"/>
              </w:rPr>
              <w:t>Exbecarios</w:t>
            </w:r>
            <w:proofErr w:type="spellEnd"/>
            <w:r w:rsidRPr="00E74E2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E74E29">
              <w:rPr>
                <w:rFonts w:asciiTheme="minorHAnsi" w:hAnsiTheme="minorHAnsi" w:cstheme="minorHAnsi"/>
                <w:sz w:val="28"/>
                <w:szCs w:val="28"/>
              </w:rPr>
              <w:t>Fulbright</w:t>
            </w:r>
            <w:proofErr w:type="spellEnd"/>
            <w:r w:rsidRPr="00E74E29">
              <w:rPr>
                <w:rFonts w:asciiTheme="minorHAnsi" w:hAnsiTheme="minorHAnsi" w:cstheme="minorHAnsi"/>
                <w:sz w:val="28"/>
                <w:szCs w:val="28"/>
              </w:rPr>
              <w:t>/</w:t>
            </w:r>
            <w:proofErr w:type="spellStart"/>
            <w:r w:rsidRPr="00E74E29">
              <w:rPr>
                <w:rFonts w:asciiTheme="minorHAnsi" w:hAnsiTheme="minorHAnsi" w:cstheme="minorHAnsi"/>
                <w:sz w:val="28"/>
                <w:szCs w:val="28"/>
              </w:rPr>
              <w:t>Fulbright</w:t>
            </w:r>
            <w:proofErr w:type="spellEnd"/>
            <w:r w:rsidRPr="00E74E29">
              <w:rPr>
                <w:rFonts w:asciiTheme="minorHAnsi" w:hAnsiTheme="minorHAnsi" w:cstheme="minorHAnsi"/>
                <w:sz w:val="28"/>
                <w:szCs w:val="28"/>
              </w:rPr>
              <w:t>–García Robles.</w:t>
            </w:r>
          </w:p>
          <w:p w:rsidR="00AF2144" w:rsidRPr="00E74E29" w:rsidRDefault="00E74E29" w:rsidP="00184D3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74E29">
              <w:rPr>
                <w:rFonts w:asciiTheme="minorHAnsi" w:hAnsiTheme="minorHAnsi" w:cstheme="minorHAnsi"/>
                <w:sz w:val="28"/>
                <w:szCs w:val="28"/>
              </w:rPr>
              <w:t xml:space="preserve">Correo electrónico: </w:t>
            </w:r>
            <w:hyperlink r:id="rId9" w:history="1">
              <w:r w:rsidRPr="00E74E29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jrvg@itesm.mx</w:t>
              </w:r>
            </w:hyperlink>
            <w:r w:rsidRPr="00E74E2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</w:tbl>
    <w:p w:rsidR="0016105B" w:rsidRPr="00341008" w:rsidRDefault="0016105B" w:rsidP="00184D34">
      <w:pPr>
        <w:rPr>
          <w:rFonts w:asciiTheme="minorHAnsi" w:hAnsiTheme="minorHAnsi" w:cstheme="minorHAnsi"/>
          <w:sz w:val="28"/>
          <w:szCs w:val="28"/>
          <w:lang w:val="es-MX"/>
        </w:rPr>
      </w:pPr>
    </w:p>
    <w:sectPr w:rsidR="0016105B" w:rsidRPr="00341008" w:rsidSect="00632314">
      <w:headerReference w:type="default" r:id="rId10"/>
      <w:footerReference w:type="default" r:id="rId11"/>
      <w:pgSz w:w="12240" w:h="15840" w:code="1"/>
      <w:pgMar w:top="226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70C" w:rsidRDefault="007F070C" w:rsidP="00BF2E0B">
      <w:r>
        <w:separator/>
      </w:r>
    </w:p>
  </w:endnote>
  <w:endnote w:type="continuationSeparator" w:id="0">
    <w:p w:rsidR="007F070C" w:rsidRDefault="007F070C" w:rsidP="00BF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1F8" w:rsidRPr="0017270B" w:rsidRDefault="007221F8" w:rsidP="0017270B">
    <w:pPr>
      <w:pStyle w:val="Footer"/>
      <w:pBdr>
        <w:top w:val="double" w:sz="4" w:space="1" w:color="A6A6A6" w:themeColor="background1" w:themeShade="A6"/>
      </w:pBdr>
      <w:tabs>
        <w:tab w:val="clear" w:pos="4252"/>
        <w:tab w:val="clear" w:pos="8504"/>
        <w:tab w:val="right" w:pos="9972"/>
      </w:tabs>
      <w:rPr>
        <w:rFonts w:asciiTheme="minorHAnsi" w:hAnsiTheme="minorHAnsi" w:cstheme="minorHAnsi"/>
        <w:sz w:val="18"/>
        <w:szCs w:val="18"/>
      </w:rPr>
    </w:pPr>
    <w:r w:rsidRPr="007221F8">
      <w:rPr>
        <w:rFonts w:ascii="Verdana" w:hAnsi="Verdana"/>
        <w:sz w:val="16"/>
        <w:szCs w:val="16"/>
      </w:rPr>
      <w:tab/>
    </w:r>
    <w:r w:rsidRPr="0017270B">
      <w:rPr>
        <w:rFonts w:asciiTheme="minorHAnsi" w:hAnsiTheme="minorHAnsi" w:cstheme="minorHAnsi"/>
        <w:sz w:val="18"/>
        <w:szCs w:val="18"/>
      </w:rPr>
      <w:t xml:space="preserve">Página </w:t>
    </w:r>
    <w:r w:rsidRPr="0017270B">
      <w:rPr>
        <w:rFonts w:asciiTheme="minorHAnsi" w:hAnsiTheme="minorHAnsi" w:cstheme="minorHAnsi"/>
        <w:sz w:val="18"/>
        <w:szCs w:val="18"/>
      </w:rPr>
      <w:fldChar w:fldCharType="begin"/>
    </w:r>
    <w:r w:rsidRPr="0017270B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17270B">
      <w:rPr>
        <w:rFonts w:asciiTheme="minorHAnsi" w:hAnsiTheme="minorHAnsi" w:cstheme="minorHAnsi"/>
        <w:sz w:val="18"/>
        <w:szCs w:val="18"/>
      </w:rPr>
      <w:fldChar w:fldCharType="separate"/>
    </w:r>
    <w:r w:rsidR="003F773C">
      <w:rPr>
        <w:rFonts w:asciiTheme="minorHAnsi" w:hAnsiTheme="minorHAnsi" w:cstheme="minorHAnsi"/>
        <w:noProof/>
        <w:sz w:val="18"/>
        <w:szCs w:val="18"/>
      </w:rPr>
      <w:t>1</w:t>
    </w:r>
    <w:r w:rsidRPr="0017270B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70C" w:rsidRDefault="007F070C" w:rsidP="00BF2E0B">
      <w:r>
        <w:separator/>
      </w:r>
    </w:p>
  </w:footnote>
  <w:footnote w:type="continuationSeparator" w:id="0">
    <w:p w:rsidR="007F070C" w:rsidRDefault="007F070C" w:rsidP="00BF2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09" w:rsidRDefault="00453812" w:rsidP="00CC7012">
    <w:pPr>
      <w:pStyle w:val="Header"/>
      <w:pBdr>
        <w:bottom w:val="double" w:sz="4" w:space="1" w:color="A6A6A6" w:themeColor="background1" w:themeShade="A6"/>
      </w:pBdr>
      <w:rPr>
        <w:rFonts w:ascii="Cambria" w:hAnsi="Cambria"/>
        <w:sz w:val="32"/>
        <w:szCs w:val="32"/>
      </w:rPr>
    </w:pPr>
    <w:r>
      <w:rPr>
        <w:rFonts w:ascii="Cambria" w:hAnsi="Cambria"/>
        <w:noProof/>
        <w:sz w:val="32"/>
        <w:szCs w:val="32"/>
        <w:lang w:val="es-MX" w:eastAsia="es-MX"/>
      </w:rPr>
      <w:drawing>
        <wp:inline distT="0" distB="0" distL="0" distR="0" wp14:anchorId="05AEF4FA" wp14:editId="23F8CC93">
          <wp:extent cx="1333500" cy="504825"/>
          <wp:effectExtent l="0" t="0" r="0" b="9525"/>
          <wp:docPr id="1" name="Picture 1" descr="Formando Formad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mando Formad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7012">
      <w:rPr>
        <w:rFonts w:ascii="Cambria" w:hAnsi="Cambria"/>
        <w:sz w:val="32"/>
        <w:szCs w:val="32"/>
      </w:rPr>
      <w:t xml:space="preserve"> </w:t>
    </w:r>
    <w:r w:rsidR="00C34109">
      <w:rPr>
        <w:rFonts w:ascii="Cambria" w:hAnsi="Cambria"/>
        <w:sz w:val="32"/>
        <w:szCs w:val="32"/>
      </w:rPr>
      <w:t xml:space="preserve"> </w:t>
    </w:r>
    <w:r w:rsidR="00CC7012">
      <w:rPr>
        <w:rFonts w:ascii="Cambria" w:hAnsi="Cambria"/>
        <w:sz w:val="32"/>
        <w:szCs w:val="32"/>
      </w:rPr>
      <w:t xml:space="preserve"> </w:t>
    </w:r>
    <w:r>
      <w:rPr>
        <w:rFonts w:ascii="Cambria" w:hAnsi="Cambria"/>
        <w:noProof/>
        <w:sz w:val="32"/>
        <w:szCs w:val="32"/>
        <w:lang w:val="es-MX" w:eastAsia="es-MX"/>
      </w:rPr>
      <w:drawing>
        <wp:inline distT="0" distB="0" distL="0" distR="0" wp14:anchorId="1ACCEE42" wp14:editId="42DD1F10">
          <wp:extent cx="866775" cy="771525"/>
          <wp:effectExtent l="0" t="0" r="9525" b="9525"/>
          <wp:docPr id="2" name="Picture 2" descr="fundacion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ndacion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4109">
      <w:rPr>
        <w:rFonts w:ascii="Cambria" w:hAnsi="Cambria"/>
        <w:sz w:val="32"/>
        <w:szCs w:val="32"/>
      </w:rPr>
      <w:t xml:space="preserve"> </w:t>
    </w:r>
    <w:r w:rsidR="00CC7012">
      <w:rPr>
        <w:rFonts w:ascii="Cambria" w:hAnsi="Cambria"/>
        <w:sz w:val="32"/>
        <w:szCs w:val="32"/>
      </w:rPr>
      <w:t xml:space="preserve">  </w:t>
    </w:r>
    <w:r w:rsidR="00C34109">
      <w:rPr>
        <w:rFonts w:ascii="Cambria" w:hAnsi="Cambria"/>
        <w:sz w:val="32"/>
        <w:szCs w:val="32"/>
      </w:rPr>
      <w:t xml:space="preserve">  </w:t>
    </w:r>
    <w:r w:rsidR="00CC7012">
      <w:rPr>
        <w:rFonts w:ascii="Cambria" w:hAnsi="Cambria"/>
        <w:noProof/>
        <w:sz w:val="32"/>
        <w:szCs w:val="32"/>
        <w:lang w:val="es-MX" w:eastAsia="es-MX"/>
      </w:rPr>
      <w:drawing>
        <wp:inline distT="0" distB="0" distL="0" distR="0" wp14:anchorId="37FD6E6C" wp14:editId="1081F543">
          <wp:extent cx="977265" cy="575107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m,futel,becalo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547" cy="57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4109">
      <w:rPr>
        <w:rFonts w:ascii="Cambria" w:hAnsi="Cambria"/>
        <w:sz w:val="32"/>
        <w:szCs w:val="32"/>
      </w:rPr>
      <w:t xml:space="preserve">  </w:t>
    </w:r>
    <w:r w:rsidR="00CC7012">
      <w:rPr>
        <w:rFonts w:ascii="Cambria" w:hAnsi="Cambria"/>
        <w:sz w:val="32"/>
        <w:szCs w:val="32"/>
      </w:rPr>
      <w:t xml:space="preserve">    </w:t>
    </w:r>
    <w:r w:rsidR="00C34109">
      <w:rPr>
        <w:rFonts w:ascii="Cambria" w:hAnsi="Cambria"/>
        <w:sz w:val="32"/>
        <w:szCs w:val="32"/>
      </w:rPr>
      <w:t xml:space="preserve"> </w:t>
    </w:r>
    <w:r w:rsidR="00CC7012">
      <w:rPr>
        <w:rFonts w:ascii="Arial" w:hAnsi="Arial" w:cs="Arial"/>
        <w:noProof/>
        <w:color w:val="700E05"/>
        <w:sz w:val="13"/>
        <w:szCs w:val="13"/>
        <w:lang w:val="es-MX" w:eastAsia="es-MX"/>
      </w:rPr>
      <w:drawing>
        <wp:inline distT="0" distB="0" distL="0" distR="0" wp14:anchorId="64AABE84" wp14:editId="055BAA1E">
          <wp:extent cx="596265" cy="65390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XCELDUC 300 HD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474" cy="658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7012">
      <w:rPr>
        <w:rFonts w:ascii="Cambria" w:hAnsi="Cambria"/>
        <w:sz w:val="32"/>
        <w:szCs w:val="32"/>
      </w:rPr>
      <w:t xml:space="preserve">           </w:t>
    </w:r>
    <w:r>
      <w:rPr>
        <w:rFonts w:ascii="Arial" w:hAnsi="Arial" w:cs="Arial"/>
        <w:noProof/>
        <w:color w:val="700E05"/>
        <w:sz w:val="13"/>
        <w:szCs w:val="13"/>
        <w:lang w:val="es-MX" w:eastAsia="es-MX"/>
      </w:rPr>
      <w:drawing>
        <wp:inline distT="0" distB="0" distL="0" distR="0" wp14:anchorId="289A0469" wp14:editId="37A7FCDF">
          <wp:extent cx="1367790" cy="487739"/>
          <wp:effectExtent l="0" t="0" r="3810" b="7620"/>
          <wp:docPr id="5" name="img_logo_tec" descr="Tecnológico de Monterrey">
            <a:hlinkClick xmlns:a="http://schemas.openxmlformats.org/drawingml/2006/main" r:id="rId5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logo_tec" descr="Tecnológico de Monterrey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728" cy="489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4109" w:rsidRPr="00721996" w:rsidRDefault="00C34109" w:rsidP="00C34109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1E18"/>
    <w:multiLevelType w:val="hybridMultilevel"/>
    <w:tmpl w:val="58ECB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F7173"/>
    <w:multiLevelType w:val="hybridMultilevel"/>
    <w:tmpl w:val="255C8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17C4C"/>
    <w:multiLevelType w:val="hybridMultilevel"/>
    <w:tmpl w:val="6FFEC6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42188"/>
    <w:multiLevelType w:val="hybridMultilevel"/>
    <w:tmpl w:val="1800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C71BF"/>
    <w:multiLevelType w:val="hybridMultilevel"/>
    <w:tmpl w:val="D996C80C"/>
    <w:lvl w:ilvl="0" w:tplc="404C0DB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530F5"/>
    <w:multiLevelType w:val="hybridMultilevel"/>
    <w:tmpl w:val="A80663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D0E1E4">
      <w:start w:val="1"/>
      <w:numFmt w:val="bullet"/>
      <w:lvlText w:val=""/>
      <w:lvlJc w:val="left"/>
      <w:pPr>
        <w:tabs>
          <w:tab w:val="num" w:pos="1440"/>
        </w:tabs>
        <w:ind w:left="967" w:firstLine="113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DA3445"/>
    <w:multiLevelType w:val="hybridMultilevel"/>
    <w:tmpl w:val="FF4C9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D4076"/>
    <w:multiLevelType w:val="hybridMultilevel"/>
    <w:tmpl w:val="7A40586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77705"/>
    <w:multiLevelType w:val="hybridMultilevel"/>
    <w:tmpl w:val="802698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C34B7A"/>
    <w:multiLevelType w:val="hybridMultilevel"/>
    <w:tmpl w:val="9CD2D2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E649E"/>
    <w:multiLevelType w:val="hybridMultilevel"/>
    <w:tmpl w:val="9FE4868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BA4590"/>
    <w:multiLevelType w:val="hybridMultilevel"/>
    <w:tmpl w:val="C3A875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A3C90"/>
    <w:multiLevelType w:val="hybridMultilevel"/>
    <w:tmpl w:val="337CAD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F8500F"/>
    <w:multiLevelType w:val="hybridMultilevel"/>
    <w:tmpl w:val="41A6DE7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BF3"/>
    <w:multiLevelType w:val="hybridMultilevel"/>
    <w:tmpl w:val="F1C49756"/>
    <w:lvl w:ilvl="0" w:tplc="550E7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E3361"/>
    <w:multiLevelType w:val="hybridMultilevel"/>
    <w:tmpl w:val="78B07B9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844034"/>
    <w:multiLevelType w:val="hybridMultilevel"/>
    <w:tmpl w:val="7AF489C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CD2CD1"/>
    <w:multiLevelType w:val="hybridMultilevel"/>
    <w:tmpl w:val="235E41B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B7522B"/>
    <w:multiLevelType w:val="hybridMultilevel"/>
    <w:tmpl w:val="B09AA1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C3348B"/>
    <w:multiLevelType w:val="hybridMultilevel"/>
    <w:tmpl w:val="D7381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F5992"/>
    <w:multiLevelType w:val="hybridMultilevel"/>
    <w:tmpl w:val="1C9CD26E"/>
    <w:lvl w:ilvl="0" w:tplc="08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82C375C"/>
    <w:multiLevelType w:val="hybridMultilevel"/>
    <w:tmpl w:val="05E47C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09450D"/>
    <w:multiLevelType w:val="hybridMultilevel"/>
    <w:tmpl w:val="6D3893F2"/>
    <w:lvl w:ilvl="0" w:tplc="1EE225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6C00484"/>
    <w:multiLevelType w:val="hybridMultilevel"/>
    <w:tmpl w:val="BB2ACE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BB13F9"/>
    <w:multiLevelType w:val="hybridMultilevel"/>
    <w:tmpl w:val="FD540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105E0C"/>
    <w:multiLevelType w:val="hybridMultilevel"/>
    <w:tmpl w:val="58D4379A"/>
    <w:lvl w:ilvl="0" w:tplc="404C0DB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2"/>
  </w:num>
  <w:num w:numId="4">
    <w:abstractNumId w:val="21"/>
  </w:num>
  <w:num w:numId="5">
    <w:abstractNumId w:val="12"/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 w:numId="10">
    <w:abstractNumId w:val="11"/>
  </w:num>
  <w:num w:numId="11">
    <w:abstractNumId w:val="18"/>
  </w:num>
  <w:num w:numId="12">
    <w:abstractNumId w:val="24"/>
  </w:num>
  <w:num w:numId="13">
    <w:abstractNumId w:val="2"/>
  </w:num>
  <w:num w:numId="14">
    <w:abstractNumId w:val="1"/>
  </w:num>
  <w:num w:numId="15">
    <w:abstractNumId w:val="3"/>
  </w:num>
  <w:num w:numId="16">
    <w:abstractNumId w:val="17"/>
  </w:num>
  <w:num w:numId="17">
    <w:abstractNumId w:val="15"/>
  </w:num>
  <w:num w:numId="18">
    <w:abstractNumId w:val="13"/>
  </w:num>
  <w:num w:numId="19">
    <w:abstractNumId w:val="7"/>
  </w:num>
  <w:num w:numId="20">
    <w:abstractNumId w:val="16"/>
  </w:num>
  <w:num w:numId="21">
    <w:abstractNumId w:val="14"/>
  </w:num>
  <w:num w:numId="22">
    <w:abstractNumId w:val="10"/>
  </w:num>
  <w:num w:numId="23">
    <w:abstractNumId w:val="4"/>
  </w:num>
  <w:num w:numId="24">
    <w:abstractNumId w:val="25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B5"/>
    <w:rsid w:val="00095F1D"/>
    <w:rsid w:val="000964F4"/>
    <w:rsid w:val="000D5ED6"/>
    <w:rsid w:val="000F5E66"/>
    <w:rsid w:val="001158A3"/>
    <w:rsid w:val="00117506"/>
    <w:rsid w:val="00122840"/>
    <w:rsid w:val="00150868"/>
    <w:rsid w:val="0016105B"/>
    <w:rsid w:val="0017270B"/>
    <w:rsid w:val="00184D34"/>
    <w:rsid w:val="001D3B1D"/>
    <w:rsid w:val="001E408C"/>
    <w:rsid w:val="002043DC"/>
    <w:rsid w:val="0020712C"/>
    <w:rsid w:val="0026595A"/>
    <w:rsid w:val="00267DE6"/>
    <w:rsid w:val="002B7960"/>
    <w:rsid w:val="002D291F"/>
    <w:rsid w:val="002D5256"/>
    <w:rsid w:val="003173F0"/>
    <w:rsid w:val="00341008"/>
    <w:rsid w:val="00356D6D"/>
    <w:rsid w:val="003F556F"/>
    <w:rsid w:val="003F773C"/>
    <w:rsid w:val="00453812"/>
    <w:rsid w:val="0048468F"/>
    <w:rsid w:val="005478BD"/>
    <w:rsid w:val="00596034"/>
    <w:rsid w:val="005F4322"/>
    <w:rsid w:val="00602345"/>
    <w:rsid w:val="00631323"/>
    <w:rsid w:val="00632314"/>
    <w:rsid w:val="006B7028"/>
    <w:rsid w:val="006D087F"/>
    <w:rsid w:val="006E1F70"/>
    <w:rsid w:val="006E3715"/>
    <w:rsid w:val="00705872"/>
    <w:rsid w:val="007221F8"/>
    <w:rsid w:val="00731E16"/>
    <w:rsid w:val="007C2666"/>
    <w:rsid w:val="007D249D"/>
    <w:rsid w:val="007D2B2A"/>
    <w:rsid w:val="007F070C"/>
    <w:rsid w:val="007F4B7F"/>
    <w:rsid w:val="0082453D"/>
    <w:rsid w:val="00881E8B"/>
    <w:rsid w:val="008A59A7"/>
    <w:rsid w:val="008B7EC5"/>
    <w:rsid w:val="008F7E6F"/>
    <w:rsid w:val="00932D4B"/>
    <w:rsid w:val="00A2113B"/>
    <w:rsid w:val="00A21E06"/>
    <w:rsid w:val="00A24A9E"/>
    <w:rsid w:val="00AF2144"/>
    <w:rsid w:val="00B01CC7"/>
    <w:rsid w:val="00B441B8"/>
    <w:rsid w:val="00B632DB"/>
    <w:rsid w:val="00B81A45"/>
    <w:rsid w:val="00BB14E7"/>
    <w:rsid w:val="00BE328F"/>
    <w:rsid w:val="00BF2E0B"/>
    <w:rsid w:val="00C164B5"/>
    <w:rsid w:val="00C34109"/>
    <w:rsid w:val="00C63073"/>
    <w:rsid w:val="00CC7012"/>
    <w:rsid w:val="00CF3B65"/>
    <w:rsid w:val="00D92A33"/>
    <w:rsid w:val="00DD73A5"/>
    <w:rsid w:val="00DF5BE4"/>
    <w:rsid w:val="00E74E29"/>
    <w:rsid w:val="00EB0B33"/>
    <w:rsid w:val="00F427FD"/>
    <w:rsid w:val="00F5014B"/>
    <w:rsid w:val="00F67C43"/>
    <w:rsid w:val="00FB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E0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E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F2E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E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msonormal">
    <w:name w:val="ec_msonormal"/>
    <w:basedOn w:val="Normal"/>
    <w:rsid w:val="00C164B5"/>
    <w:pPr>
      <w:spacing w:after="324"/>
    </w:pPr>
  </w:style>
  <w:style w:type="character" w:customStyle="1" w:styleId="Heading1Char">
    <w:name w:val="Heading 1 Char"/>
    <w:basedOn w:val="DefaultParagraphFont"/>
    <w:link w:val="Heading1"/>
    <w:uiPriority w:val="9"/>
    <w:rsid w:val="00BF2E0B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Heading3Char">
    <w:name w:val="Heading 3 Char"/>
    <w:basedOn w:val="DefaultParagraphFont"/>
    <w:link w:val="Heading3"/>
    <w:semiHidden/>
    <w:rsid w:val="00BF2E0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E0B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BF2E0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E0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BF2E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Header">
    <w:name w:val="header"/>
    <w:basedOn w:val="Normal"/>
    <w:link w:val="HeaderChar"/>
    <w:uiPriority w:val="99"/>
    <w:rsid w:val="00BF2E0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E0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itle">
    <w:name w:val="Title"/>
    <w:basedOn w:val="Normal"/>
    <w:link w:val="TitleChar"/>
    <w:qFormat/>
    <w:rsid w:val="00BF2E0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F2E0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BodyText">
    <w:name w:val="Body Text"/>
    <w:basedOn w:val="Normal"/>
    <w:link w:val="BodyTextChar"/>
    <w:semiHidden/>
    <w:rsid w:val="00BF2E0B"/>
    <w:pPr>
      <w:spacing w:before="120"/>
    </w:pPr>
    <w:rPr>
      <w:rFonts w:ascii="Verdana" w:hAnsi="Verdana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BF2E0B"/>
    <w:rPr>
      <w:rFonts w:ascii="Verdana" w:eastAsia="Times New Roman" w:hAnsi="Verdana" w:cs="Times New Roman"/>
      <w:szCs w:val="24"/>
      <w:lang w:eastAsia="es-ES"/>
    </w:rPr>
  </w:style>
  <w:style w:type="paragraph" w:customStyle="1" w:styleId="Textopredeterminado">
    <w:name w:val="Texto predeterminado"/>
    <w:basedOn w:val="Normal"/>
    <w:rsid w:val="00BF2E0B"/>
    <w:pPr>
      <w:overflowPunct w:val="0"/>
      <w:autoSpaceDE w:val="0"/>
      <w:autoSpaceDN w:val="0"/>
      <w:adjustRightInd w:val="0"/>
      <w:textAlignment w:val="baseline"/>
    </w:pPr>
    <w:rPr>
      <w:szCs w:val="20"/>
      <w:lang w:val="es-MX"/>
    </w:rPr>
  </w:style>
  <w:style w:type="paragraph" w:styleId="Subtitle">
    <w:name w:val="Subtitle"/>
    <w:basedOn w:val="Normal"/>
    <w:link w:val="SubtitleChar"/>
    <w:qFormat/>
    <w:rsid w:val="00BF2E0B"/>
    <w:pPr>
      <w:jc w:val="both"/>
    </w:pPr>
    <w:rPr>
      <w:rFonts w:ascii="Verdana" w:hAnsi="Verdana" w:cs="Tahoma"/>
      <w:b/>
    </w:rPr>
  </w:style>
  <w:style w:type="character" w:customStyle="1" w:styleId="SubtitleChar">
    <w:name w:val="Subtitle Char"/>
    <w:basedOn w:val="DefaultParagraphFont"/>
    <w:link w:val="Subtitle"/>
    <w:rsid w:val="00BF2E0B"/>
    <w:rPr>
      <w:rFonts w:ascii="Verdana" w:eastAsia="Times New Roman" w:hAnsi="Verdana" w:cs="Tahoma"/>
      <w:b/>
      <w:sz w:val="24"/>
      <w:szCs w:val="24"/>
      <w:lang w:eastAsia="es-ES"/>
    </w:rPr>
  </w:style>
  <w:style w:type="character" w:styleId="Strong">
    <w:name w:val="Strong"/>
    <w:basedOn w:val="DefaultParagraphFont"/>
    <w:qFormat/>
    <w:rsid w:val="001228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1F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D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173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E0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E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F2E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E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msonormal">
    <w:name w:val="ec_msonormal"/>
    <w:basedOn w:val="Normal"/>
    <w:rsid w:val="00C164B5"/>
    <w:pPr>
      <w:spacing w:after="324"/>
    </w:pPr>
  </w:style>
  <w:style w:type="character" w:customStyle="1" w:styleId="Heading1Char">
    <w:name w:val="Heading 1 Char"/>
    <w:basedOn w:val="DefaultParagraphFont"/>
    <w:link w:val="Heading1"/>
    <w:uiPriority w:val="9"/>
    <w:rsid w:val="00BF2E0B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Heading3Char">
    <w:name w:val="Heading 3 Char"/>
    <w:basedOn w:val="DefaultParagraphFont"/>
    <w:link w:val="Heading3"/>
    <w:semiHidden/>
    <w:rsid w:val="00BF2E0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E0B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BF2E0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E0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BF2E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Header">
    <w:name w:val="header"/>
    <w:basedOn w:val="Normal"/>
    <w:link w:val="HeaderChar"/>
    <w:uiPriority w:val="99"/>
    <w:rsid w:val="00BF2E0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E0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itle">
    <w:name w:val="Title"/>
    <w:basedOn w:val="Normal"/>
    <w:link w:val="TitleChar"/>
    <w:qFormat/>
    <w:rsid w:val="00BF2E0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F2E0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BodyText">
    <w:name w:val="Body Text"/>
    <w:basedOn w:val="Normal"/>
    <w:link w:val="BodyTextChar"/>
    <w:semiHidden/>
    <w:rsid w:val="00BF2E0B"/>
    <w:pPr>
      <w:spacing w:before="120"/>
    </w:pPr>
    <w:rPr>
      <w:rFonts w:ascii="Verdana" w:hAnsi="Verdana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BF2E0B"/>
    <w:rPr>
      <w:rFonts w:ascii="Verdana" w:eastAsia="Times New Roman" w:hAnsi="Verdana" w:cs="Times New Roman"/>
      <w:szCs w:val="24"/>
      <w:lang w:eastAsia="es-ES"/>
    </w:rPr>
  </w:style>
  <w:style w:type="paragraph" w:customStyle="1" w:styleId="Textopredeterminado">
    <w:name w:val="Texto predeterminado"/>
    <w:basedOn w:val="Normal"/>
    <w:rsid w:val="00BF2E0B"/>
    <w:pPr>
      <w:overflowPunct w:val="0"/>
      <w:autoSpaceDE w:val="0"/>
      <w:autoSpaceDN w:val="0"/>
      <w:adjustRightInd w:val="0"/>
      <w:textAlignment w:val="baseline"/>
    </w:pPr>
    <w:rPr>
      <w:szCs w:val="20"/>
      <w:lang w:val="es-MX"/>
    </w:rPr>
  </w:style>
  <w:style w:type="paragraph" w:styleId="Subtitle">
    <w:name w:val="Subtitle"/>
    <w:basedOn w:val="Normal"/>
    <w:link w:val="SubtitleChar"/>
    <w:qFormat/>
    <w:rsid w:val="00BF2E0B"/>
    <w:pPr>
      <w:jc w:val="both"/>
    </w:pPr>
    <w:rPr>
      <w:rFonts w:ascii="Verdana" w:hAnsi="Verdana" w:cs="Tahoma"/>
      <w:b/>
    </w:rPr>
  </w:style>
  <w:style w:type="character" w:customStyle="1" w:styleId="SubtitleChar">
    <w:name w:val="Subtitle Char"/>
    <w:basedOn w:val="DefaultParagraphFont"/>
    <w:link w:val="Subtitle"/>
    <w:rsid w:val="00BF2E0B"/>
    <w:rPr>
      <w:rFonts w:ascii="Verdana" w:eastAsia="Times New Roman" w:hAnsi="Verdana" w:cs="Tahoma"/>
      <w:b/>
      <w:sz w:val="24"/>
      <w:szCs w:val="24"/>
      <w:lang w:eastAsia="es-ES"/>
    </w:rPr>
  </w:style>
  <w:style w:type="character" w:styleId="Strong">
    <w:name w:val="Strong"/>
    <w:basedOn w:val="DefaultParagraphFont"/>
    <w:qFormat/>
    <w:rsid w:val="001228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1F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D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173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75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1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99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CCCCCC"/>
                                        <w:left w:val="single" w:sz="8" w:space="0" w:color="CCCCCC"/>
                                        <w:bottom w:val="single" w:sz="8" w:space="0" w:color="CCCCCC"/>
                                        <w:right w:val="single" w:sz="8" w:space="0" w:color="CCCCCC"/>
                                      </w:divBdr>
                                      <w:divsChild>
                                        <w:div w:id="784663861">
                                          <w:marLeft w:val="0"/>
                                          <w:marRight w:val="0"/>
                                          <w:marTop w:val="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62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042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97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rvg@itesm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hyperlink" Target="http://www.itesm.mx/" TargetMode="External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B7F5D-9AD6-4133-B2AB-3A9300A5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                                </vt:lpstr>
    </vt:vector>
  </TitlesOfParts>
  <Company>Excelencia Educativa A.C.</Company>
  <LinksUpToDate>false</LinksUpToDate>
  <CharactersWithSpaces>4396</CharactersWithSpaces>
  <SharedDoc>false</SharedDoc>
  <HLinks>
    <vt:vector size="6" baseType="variant">
      <vt:variant>
        <vt:i4>524289</vt:i4>
      </vt:variant>
      <vt:variant>
        <vt:i4>0</vt:i4>
      </vt:variant>
      <vt:variant>
        <vt:i4>0</vt:i4>
      </vt:variant>
      <vt:variant>
        <vt:i4>5</vt:i4>
      </vt:variant>
      <vt:variant>
        <vt:lpwstr>http://www.itesm.mx/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ITESM</dc:creator>
  <cp:lastModifiedBy>Karina Elizabeth Martínez Arguello</cp:lastModifiedBy>
  <cp:revision>2</cp:revision>
  <cp:lastPrinted>2009-09-11T20:09:00Z</cp:lastPrinted>
  <dcterms:created xsi:type="dcterms:W3CDTF">2011-10-18T14:15:00Z</dcterms:created>
  <dcterms:modified xsi:type="dcterms:W3CDTF">2011-10-18T14:15:00Z</dcterms:modified>
</cp:coreProperties>
</file>